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24E" w:rsidRDefault="003A424E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A424E" w:rsidRDefault="003A424E">
      <w:pPr>
        <w:pStyle w:val="ConsPlusNormal"/>
        <w:jc w:val="center"/>
      </w:pPr>
    </w:p>
    <w:p w:rsidR="003A424E" w:rsidRDefault="003A424E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3A424E" w:rsidRDefault="003A424E">
      <w:pPr>
        <w:pStyle w:val="ConsPlusTitle"/>
        <w:jc w:val="center"/>
      </w:pPr>
    </w:p>
    <w:p w:rsidR="003A424E" w:rsidRDefault="003A424E">
      <w:pPr>
        <w:pStyle w:val="ConsPlusTitle"/>
        <w:jc w:val="center"/>
      </w:pPr>
      <w:r>
        <w:t>ПИСЬМО</w:t>
      </w:r>
    </w:p>
    <w:p w:rsidR="003A424E" w:rsidRDefault="003A424E">
      <w:pPr>
        <w:pStyle w:val="ConsPlusTitle"/>
        <w:jc w:val="center"/>
      </w:pPr>
      <w:r>
        <w:t>от 12 сентября 2013 г. N НТ-883/17</w:t>
      </w:r>
    </w:p>
    <w:p w:rsidR="003A424E" w:rsidRDefault="003A424E">
      <w:pPr>
        <w:pStyle w:val="ConsPlusTitle"/>
        <w:jc w:val="center"/>
      </w:pPr>
    </w:p>
    <w:p w:rsidR="003A424E" w:rsidRDefault="003A424E">
      <w:pPr>
        <w:pStyle w:val="ConsPlusTitle"/>
        <w:jc w:val="center"/>
      </w:pPr>
      <w:r>
        <w:t>О РЕАЛИЗАЦИИ ЧАСТИ 11 СТАТЬИ 108</w:t>
      </w:r>
    </w:p>
    <w:p w:rsidR="003A424E" w:rsidRDefault="003A424E">
      <w:pPr>
        <w:pStyle w:val="ConsPlusTitle"/>
        <w:jc w:val="center"/>
      </w:pPr>
      <w:r>
        <w:t>ФЕДЕРАЛЬНОГО ЗАКОНА ОТ 29 ДЕКАБРЯ 2012 Г. N 273-ФЗ</w:t>
      </w:r>
    </w:p>
    <w:p w:rsidR="003A424E" w:rsidRDefault="003A424E">
      <w:pPr>
        <w:pStyle w:val="ConsPlusTitle"/>
        <w:jc w:val="center"/>
      </w:pPr>
      <w:r>
        <w:t>"ОБ ОБРАЗОВАНИИ В РОССИЙСКОЙ ФЕДЕРАЦИИ"</w:t>
      </w:r>
    </w:p>
    <w:p w:rsidR="003A424E" w:rsidRDefault="003A424E">
      <w:pPr>
        <w:pStyle w:val="ConsPlusNormal"/>
        <w:jc w:val="center"/>
      </w:pPr>
    </w:p>
    <w:p w:rsidR="003A424E" w:rsidRDefault="003A424E">
      <w:pPr>
        <w:pStyle w:val="ConsPlusNormal"/>
        <w:ind w:firstLine="540"/>
        <w:jc w:val="both"/>
      </w:pPr>
      <w:r>
        <w:t xml:space="preserve">Министерство образования и науки Российской Федерации с целью разъяснения порядка реализации </w:t>
      </w:r>
      <w:hyperlink r:id="rId6" w:history="1">
        <w:r>
          <w:rPr>
            <w:color w:val="0000FF"/>
          </w:rPr>
          <w:t>части 11 статьи 108</w:t>
        </w:r>
      </w:hyperlink>
      <w:r>
        <w:t xml:space="preserve"> Федерального закона от 29 декабря 2012 г. N 273-ФЗ "Об образовании в Российской Федерации" (далее - Федеральный закон) сообщает.</w:t>
      </w:r>
    </w:p>
    <w:p w:rsidR="003A424E" w:rsidRDefault="003A424E">
      <w:pPr>
        <w:pStyle w:val="ConsPlusNormal"/>
        <w:ind w:firstLine="540"/>
        <w:jc w:val="both"/>
      </w:pPr>
      <w:proofErr w:type="gramStart"/>
      <w:r>
        <w:t xml:space="preserve">Согласно </w:t>
      </w:r>
      <w:hyperlink r:id="rId7" w:history="1">
        <w:r>
          <w:rPr>
            <w:color w:val="0000FF"/>
          </w:rPr>
          <w:t>части 11 статьи 108</w:t>
        </w:r>
      </w:hyperlink>
      <w:r>
        <w:t xml:space="preserve"> Федерального закона со дня его вступления в силу (1 сентября 2013 г.) в оклады (должностные оклады) по должностям научно-педагогических работников образовательных организаций высшего образования (далее - организации) включаются размеры надбавок за ученые степени и по должностям, которые действовали до дня вступления в силу Федерального </w:t>
      </w:r>
      <w:hyperlink r:id="rId8" w:history="1">
        <w:r>
          <w:rPr>
            <w:color w:val="0000FF"/>
          </w:rPr>
          <w:t>закона</w:t>
        </w:r>
      </w:hyperlink>
      <w:r>
        <w:t xml:space="preserve"> с учетом требуемых по соответствующим должностям ученых степеней.</w:t>
      </w:r>
      <w:proofErr w:type="gramEnd"/>
      <w:r>
        <w:t xml:space="preserve"> В установленные на день вступления в силу Федерального </w:t>
      </w:r>
      <w:hyperlink r:id="rId9" w:history="1">
        <w:r>
          <w:rPr>
            <w:color w:val="0000FF"/>
          </w:rPr>
          <w:t>закона</w:t>
        </w:r>
      </w:hyperlink>
      <w:r>
        <w:t xml:space="preserve"> оклады (должностные оклады) педагогических работников включается также размер ежемесячной денежной компенсации на обеспечение книгоиздательской продукцией и периодическими изданиями, установленной по состоянию на 31 декабря 2012 года.</w:t>
      </w:r>
    </w:p>
    <w:p w:rsidR="003A424E" w:rsidRDefault="003A424E">
      <w:pPr>
        <w:pStyle w:val="ConsPlusNormal"/>
        <w:ind w:firstLine="540"/>
        <w:jc w:val="both"/>
      </w:pPr>
      <w:r>
        <w:t xml:space="preserve">В соответствии с </w:t>
      </w:r>
      <w:hyperlink r:id="rId10" w:history="1">
        <w:r>
          <w:rPr>
            <w:color w:val="0000FF"/>
          </w:rPr>
          <w:t>пунктом 5 статьи 30</w:t>
        </w:r>
      </w:hyperlink>
      <w:r>
        <w:t xml:space="preserve"> Федерального закона от 22 августа 1996 г. N 125-ФЗ "О высшем и послевузовском профессиональном образовании" (действовавшего до вступления в силу Федерального </w:t>
      </w:r>
      <w:hyperlink r:id="rId11" w:history="1">
        <w:r>
          <w:rPr>
            <w:color w:val="0000FF"/>
          </w:rPr>
          <w:t>закона</w:t>
        </w:r>
      </w:hyperlink>
      <w:r>
        <w:t>) научно-педагогическим работникам высших учебных заведений установлены надбавки к должностным окладам (ставкам) в размере:</w:t>
      </w:r>
    </w:p>
    <w:p w:rsidR="003A424E" w:rsidRDefault="003A424E">
      <w:pPr>
        <w:pStyle w:val="ConsPlusNormal"/>
        <w:ind w:firstLine="540"/>
        <w:jc w:val="both"/>
      </w:pPr>
      <w:r>
        <w:t>сорока процентов за должность доцента;</w:t>
      </w:r>
    </w:p>
    <w:p w:rsidR="003A424E" w:rsidRDefault="003A424E">
      <w:pPr>
        <w:pStyle w:val="ConsPlusNormal"/>
        <w:ind w:firstLine="540"/>
        <w:jc w:val="both"/>
      </w:pPr>
      <w:r>
        <w:t>шестидесяти процентов за должность профессора;</w:t>
      </w:r>
    </w:p>
    <w:p w:rsidR="003A424E" w:rsidRDefault="003A424E">
      <w:pPr>
        <w:pStyle w:val="ConsPlusNormal"/>
        <w:ind w:firstLine="540"/>
        <w:jc w:val="both"/>
      </w:pPr>
      <w:r>
        <w:t>3000 рублей за ученую степень кандидата наук;</w:t>
      </w:r>
    </w:p>
    <w:p w:rsidR="003A424E" w:rsidRDefault="003A424E">
      <w:pPr>
        <w:pStyle w:val="ConsPlusNormal"/>
        <w:ind w:firstLine="540"/>
        <w:jc w:val="both"/>
      </w:pPr>
      <w:r>
        <w:t>7000 рублей за ученую степень доктора наук.</w:t>
      </w:r>
    </w:p>
    <w:p w:rsidR="003A424E" w:rsidRDefault="003A424E">
      <w:pPr>
        <w:pStyle w:val="ConsPlusNormal"/>
        <w:ind w:firstLine="540"/>
        <w:jc w:val="both"/>
      </w:pPr>
      <w:proofErr w:type="gramStart"/>
      <w:r>
        <w:t xml:space="preserve">Согласно </w:t>
      </w:r>
      <w:hyperlink r:id="rId12" w:history="1">
        <w:r>
          <w:rPr>
            <w:color w:val="0000FF"/>
          </w:rPr>
          <w:t>пункту 8 статьи 55</w:t>
        </w:r>
      </w:hyperlink>
      <w:r>
        <w:t xml:space="preserve"> Закона Российской Федерации от 10 июля 1992 г. N 3266-1 "Об образовании" педагогическим работникам федеральных государственных образовательных учреждениях высшего профессионального образования и соответствующего дополнительного профессионального образования (в том числе руководящим работникам, деятельность которых связана с образовательным процессом) в целях содействия их обеспечению книгоиздательской продукцией и периодическими изданиями выплачивается ежемесячная денежная компенсация в размере 150 рублей.</w:t>
      </w:r>
      <w:proofErr w:type="gramEnd"/>
    </w:p>
    <w:p w:rsidR="003A424E" w:rsidRDefault="003A424E">
      <w:pPr>
        <w:pStyle w:val="ConsPlusNormal"/>
        <w:ind w:firstLine="540"/>
        <w:jc w:val="both"/>
      </w:pPr>
      <w:proofErr w:type="gramStart"/>
      <w:r>
        <w:t>Таким образом, с 1 сентября 2013 г. в размеры окладов (должностных окладов) научно-педагогических работников высших учебных заведений, установленных системой оплаты труда в высшем учебном заведении по соответствующим профессиональным квалификационным группам, должны быть включены вышеуказанные надбавки за должность и ежемесячная денежная компенсации.</w:t>
      </w:r>
      <w:proofErr w:type="gramEnd"/>
      <w:r>
        <w:t xml:space="preserve"> Оклады (должностные оклады) с учетом включенных в них надбавок за ученую степень должны быть установлены индивидуально для каждого научно-педагогического работника, имеющего ученую степень.</w:t>
      </w:r>
    </w:p>
    <w:p w:rsidR="003A424E" w:rsidRDefault="003A424E">
      <w:pPr>
        <w:pStyle w:val="ConsPlusNormal"/>
        <w:ind w:firstLine="540"/>
        <w:jc w:val="both"/>
      </w:pPr>
      <w:r>
        <w:t>Оклады (должностные оклады), включающие надбавку за ученую степень, занимаемую должность и указанную выше компенсацию, должны быть предусмотрены в трудовом договоре с научно-педагогическим работником, имеющим ученую степень и/или занимающим соответствующую должность наряду с доплатами, надбавками и другими выплатами, предусмотренными положением об оплате труда работников высшего учебного заведения.</w:t>
      </w:r>
    </w:p>
    <w:p w:rsidR="003A424E" w:rsidRDefault="003A424E">
      <w:pPr>
        <w:pStyle w:val="ConsPlusNormal"/>
        <w:ind w:firstLine="540"/>
        <w:jc w:val="both"/>
      </w:pPr>
      <w:r>
        <w:t xml:space="preserve">Вступивший с 1 сентября 2013 г. Федеральный </w:t>
      </w:r>
      <w:hyperlink r:id="rId13" w:history="1">
        <w:r>
          <w:rPr>
            <w:color w:val="0000FF"/>
          </w:rPr>
          <w:t>закон</w:t>
        </w:r>
      </w:hyperlink>
      <w:r>
        <w:t xml:space="preserve"> предусматривает иные правила установления заработной платы для научно-педагогических работников, в </w:t>
      </w:r>
      <w:proofErr w:type="gramStart"/>
      <w:r>
        <w:t>связи</w:t>
      </w:r>
      <w:proofErr w:type="gramEnd"/>
      <w:r>
        <w:t xml:space="preserve"> с чем действующие до вступления в силу Федерального </w:t>
      </w:r>
      <w:hyperlink r:id="rId14" w:history="1">
        <w:r>
          <w:rPr>
            <w:color w:val="0000FF"/>
          </w:rPr>
          <w:t>закона</w:t>
        </w:r>
      </w:hyperlink>
      <w:r>
        <w:t xml:space="preserve"> условия установления заработной платы </w:t>
      </w:r>
      <w:r>
        <w:lastRenderedPageBreak/>
        <w:t>для научно-педагогических работников сохранены быть не могут.</w:t>
      </w:r>
    </w:p>
    <w:p w:rsidR="003A424E" w:rsidRDefault="003A424E">
      <w:pPr>
        <w:pStyle w:val="ConsPlusNormal"/>
        <w:ind w:firstLine="540"/>
        <w:jc w:val="both"/>
      </w:pPr>
      <w:proofErr w:type="gramStart"/>
      <w:r>
        <w:t xml:space="preserve">При этом необходимо учитывать, что предусмотренное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включение вышеуказанных надбавок и компенсаций в оклады (должностные оклады), должно производиться в рамках выполнения общесистемной работы по доведению средней заработной платы педагогических работников учреждений до уровня средней заработной платы по экономике соответствующего региона в 2013 году с целью реализации </w:t>
      </w:r>
      <w:hyperlink r:id="rId16" w:history="1">
        <w:r>
          <w:rPr>
            <w:color w:val="0000FF"/>
          </w:rPr>
          <w:t>Указа</w:t>
        </w:r>
      </w:hyperlink>
      <w:r>
        <w:t xml:space="preserve"> Президента Российской Федерации от 7 мая 2012 г. N 597 "О мероприятиях</w:t>
      </w:r>
      <w:proofErr w:type="gramEnd"/>
      <w:r>
        <w:t xml:space="preserve"> </w:t>
      </w:r>
      <w:proofErr w:type="gramStart"/>
      <w:r>
        <w:t xml:space="preserve">по реализации государственной социальной политики", пункта 2 Перечня поручений Председателя Правительства Российской Федерации N ВП-П8-1018 от 22 февраля 2012 г. и </w:t>
      </w:r>
      <w:hyperlink r:id="rId17" w:history="1">
        <w:r>
          <w:rPr>
            <w:color w:val="0000FF"/>
          </w:rPr>
          <w:t>Программы</w:t>
        </w:r>
      </w:hyperlink>
      <w:r>
        <w:t xml:space="preserve"> поэтапного совершенствования системы оплаты труда в государственных (муниципальных) учреждениях на 2012 - 2018 годы, утвержденной распоряжением Правительства Российской Федерации от 26 ноября 2012 г. N 2190-р (</w:t>
      </w:r>
      <w:hyperlink r:id="rId18" w:history="1">
        <w:r>
          <w:rPr>
            <w:color w:val="0000FF"/>
          </w:rPr>
          <w:t>письмо</w:t>
        </w:r>
      </w:hyperlink>
      <w:r>
        <w:t xml:space="preserve"> Минобрнауки России от 29 мая 2013 г. N АП-867/04).</w:t>
      </w:r>
      <w:proofErr w:type="gramEnd"/>
    </w:p>
    <w:p w:rsidR="003A424E" w:rsidRDefault="003A424E">
      <w:pPr>
        <w:pStyle w:val="ConsPlusNormal"/>
        <w:ind w:firstLine="540"/>
        <w:jc w:val="both"/>
      </w:pPr>
      <w:r>
        <w:t xml:space="preserve">Также обращаем внимание, что в настоящее время при проведении мероприятий по введению эффективного контракта применяются </w:t>
      </w:r>
      <w:hyperlink r:id="rId19" w:history="1">
        <w:r>
          <w:rPr>
            <w:color w:val="0000FF"/>
          </w:rPr>
          <w:t>Рекомендации</w:t>
        </w:r>
      </w:hyperlink>
      <w:r>
        <w:t xml:space="preserve"> по оформлению трудовых отношений с работником государственного (муниципального) учреждения при введении эффективного контракта, утвержденные приказом Минтруда России от 26 апреля 2013 г. N 167н.</w:t>
      </w:r>
    </w:p>
    <w:p w:rsidR="003A424E" w:rsidRDefault="003A424E">
      <w:pPr>
        <w:pStyle w:val="ConsPlusNormal"/>
        <w:ind w:firstLine="540"/>
        <w:jc w:val="both"/>
      </w:pPr>
      <w:r>
        <w:t>Кроме того следует иметь в виду, что условия оплаты труда (в том числе размер тарифной ставки или оклада (должностного оклада) работника, доплаты, надбавки и поощрительные выплаты) являются обязательными условиями, включаемыми в трудовые договоры (</w:t>
      </w:r>
      <w:hyperlink r:id="rId20" w:history="1">
        <w:r>
          <w:rPr>
            <w:color w:val="0000FF"/>
          </w:rPr>
          <w:t>статья 57</w:t>
        </w:r>
      </w:hyperlink>
      <w:r>
        <w:t xml:space="preserve"> Трудового кодекса Российской Федерации (далее - ТК РФ)). Изменение определенных сторонами условий трудового договора согласно </w:t>
      </w:r>
      <w:hyperlink r:id="rId21" w:history="1">
        <w:r>
          <w:rPr>
            <w:color w:val="0000FF"/>
          </w:rPr>
          <w:t>статье 72</w:t>
        </w:r>
      </w:hyperlink>
      <w:r>
        <w:t xml:space="preserve"> ТК РФ допускается только по соглашению сторон трудового договора, за исключением случаев, предусмотренных </w:t>
      </w:r>
      <w:hyperlink r:id="rId22" w:history="1">
        <w:r>
          <w:rPr>
            <w:color w:val="0000FF"/>
          </w:rPr>
          <w:t>ТК</w:t>
        </w:r>
      </w:hyperlink>
      <w:r>
        <w:t xml:space="preserve"> РФ.</w:t>
      </w:r>
    </w:p>
    <w:p w:rsidR="003A424E" w:rsidRDefault="003A424E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23" w:history="1">
        <w:r>
          <w:rPr>
            <w:color w:val="0000FF"/>
          </w:rPr>
          <w:t>статьей 74</w:t>
        </w:r>
      </w:hyperlink>
      <w:r>
        <w:t xml:space="preserve"> ТК РФ в случае, когда по причинам, связанным с изменением организационных или технологических условий труда (изменения в технике и технологии производства, структурная реорганизация производства, другие причины), определенные сторонами условия трудового договора не могут быть сохранены, допускается их изменение по инициативе работодателя, за исключением изменения трудовой функции работника.</w:t>
      </w:r>
      <w:proofErr w:type="gramEnd"/>
    </w:p>
    <w:p w:rsidR="003A424E" w:rsidRDefault="003A424E">
      <w:pPr>
        <w:pStyle w:val="ConsPlusNormal"/>
        <w:ind w:firstLine="540"/>
        <w:jc w:val="both"/>
      </w:pPr>
      <w:r>
        <w:t>О предстоящих изменениях условий оплаты труда, а также о причинах, вызвавших необходимость таких изменений, работодатель обязан уведомить работника организации в письменной форме не позднее, чем за два месяца.</w:t>
      </w:r>
    </w:p>
    <w:p w:rsidR="003A424E" w:rsidRDefault="003A424E">
      <w:pPr>
        <w:pStyle w:val="ConsPlusNormal"/>
        <w:ind w:firstLine="540"/>
        <w:jc w:val="both"/>
      </w:pPr>
      <w:r>
        <w:t>Изменения условий трудового договора, определенные сторонами, не должны ухудшать положение работника по сравнению с установленным коллективным договором, соглашениями.</w:t>
      </w:r>
    </w:p>
    <w:p w:rsidR="003A424E" w:rsidRDefault="003A424E">
      <w:pPr>
        <w:pStyle w:val="ConsPlusNormal"/>
        <w:ind w:firstLine="540"/>
        <w:jc w:val="both"/>
      </w:pPr>
    </w:p>
    <w:p w:rsidR="003A424E" w:rsidRDefault="003A424E">
      <w:pPr>
        <w:pStyle w:val="ConsPlusNormal"/>
        <w:jc w:val="right"/>
      </w:pPr>
      <w:r>
        <w:t>Н.В.ТРЕТЬЯК</w:t>
      </w:r>
    </w:p>
    <w:p w:rsidR="003A424E" w:rsidRDefault="003A424E">
      <w:pPr>
        <w:pStyle w:val="ConsPlusNormal"/>
        <w:ind w:firstLine="540"/>
        <w:jc w:val="both"/>
      </w:pPr>
    </w:p>
    <w:p w:rsidR="003A424E" w:rsidRDefault="003A424E">
      <w:pPr>
        <w:pStyle w:val="ConsPlusNormal"/>
        <w:ind w:firstLine="540"/>
        <w:jc w:val="both"/>
      </w:pPr>
    </w:p>
    <w:p w:rsidR="003A424E" w:rsidRDefault="003A424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33C08" w:rsidRDefault="00633C08">
      <w:bookmarkStart w:id="0" w:name="_GoBack"/>
      <w:bookmarkEnd w:id="0"/>
    </w:p>
    <w:sectPr w:rsidR="00633C08" w:rsidSect="00C24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24E"/>
    <w:rsid w:val="003A424E"/>
    <w:rsid w:val="00633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42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A42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A42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42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A42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A42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A089E1DF00301374FC9737122D5FDA4998AE1EF51F51F2BD9154C385E5Z3N" TargetMode="External"/><Relationship Id="rId13" Type="http://schemas.openxmlformats.org/officeDocument/2006/relationships/hyperlink" Target="consultantplus://offline/ref=04A089E1DF00301374FC9737122D5FDA4998AE1EF51F51F2BD9154C385E5Z3N" TargetMode="External"/><Relationship Id="rId18" Type="http://schemas.openxmlformats.org/officeDocument/2006/relationships/hyperlink" Target="consultantplus://offline/ref=04A089E1DF00301374FC9737122D5FDA4995A71DF91651F2BD9154C385E5Z3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4A089E1DF00301374FC9737122D5FDA4998AE1EFE1951F2BD9154C38553B07AF6619B31C9E8Z9N" TargetMode="External"/><Relationship Id="rId7" Type="http://schemas.openxmlformats.org/officeDocument/2006/relationships/hyperlink" Target="consultantplus://offline/ref=04A089E1DF00301374FC9737122D5FDA4998AE1EF51F51F2BD9154C38553B07AF6619B34CD88142DEBZBN" TargetMode="External"/><Relationship Id="rId12" Type="http://schemas.openxmlformats.org/officeDocument/2006/relationships/hyperlink" Target="consultantplus://offline/ref=04A089E1DF00301374FC9737122D5FDA4992A81FFC1851F2BD9154C38553B07AF6619B34CEE8Z1N" TargetMode="External"/><Relationship Id="rId17" Type="http://schemas.openxmlformats.org/officeDocument/2006/relationships/hyperlink" Target="consultantplus://offline/ref=04A089E1DF00301374FC9737122D5FDA4999A91AF81F51F2BD9154C38553B07AF6619B34CD89102BEBZ3N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4A089E1DF00301374FC9737122D5FDA4993A61BF81B51F2BD9154C385E5Z3N" TargetMode="External"/><Relationship Id="rId20" Type="http://schemas.openxmlformats.org/officeDocument/2006/relationships/hyperlink" Target="consultantplus://offline/ref=04A089E1DF00301374FC9737122D5FDA4998AE1EFE1951F2BD9154C38553B07AF6619B36C9E8Z0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4A089E1DF00301374FC9737122D5FDA4998AE1EF51F51F2BD9154C38553B07AF6619B34CD88142DEBZBN" TargetMode="External"/><Relationship Id="rId11" Type="http://schemas.openxmlformats.org/officeDocument/2006/relationships/hyperlink" Target="consultantplus://offline/ref=04A089E1DF00301374FC9737122D5FDA4998AE1EF51F51F2BD9154C385E5Z3N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04A089E1DF00301374FC9737122D5FDA4998AE1EF51F51F2BD9154C385E5Z3N" TargetMode="External"/><Relationship Id="rId23" Type="http://schemas.openxmlformats.org/officeDocument/2006/relationships/hyperlink" Target="consultantplus://offline/ref=04A089E1DF00301374FC9737122D5FDA4998AE1EFE1951F2BD9154C38553B07AF6619B31C8E8ZEN" TargetMode="External"/><Relationship Id="rId10" Type="http://schemas.openxmlformats.org/officeDocument/2006/relationships/hyperlink" Target="consultantplus://offline/ref=04A089E1DF00301374FC9737122D5FDA4993AE10FF1B51F2BD9154C38553B07AF6619B34CD89142BEBZEN" TargetMode="External"/><Relationship Id="rId19" Type="http://schemas.openxmlformats.org/officeDocument/2006/relationships/hyperlink" Target="consultantplus://offline/ref=04A089E1DF00301374FC9737122D5FDA4997AC1BF51D51F2BD9154C38553B07AF6619B34CD89102BEBZ3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4A089E1DF00301374FC9737122D5FDA4998AE1EF51F51F2BD9154C385E5Z3N" TargetMode="External"/><Relationship Id="rId14" Type="http://schemas.openxmlformats.org/officeDocument/2006/relationships/hyperlink" Target="consultantplus://offline/ref=04A089E1DF00301374FC9737122D5FDA4998AE1EF51F51F2BD9154C385E5Z3N" TargetMode="External"/><Relationship Id="rId22" Type="http://schemas.openxmlformats.org/officeDocument/2006/relationships/hyperlink" Target="consultantplus://offline/ref=04A089E1DF00301374FC9737122D5FDA4998AE1EFE1951F2BD9154C385E5Z3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1236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2016-02-16T13:25:00Z</dcterms:created>
  <dcterms:modified xsi:type="dcterms:W3CDTF">2016-02-16T13:25:00Z</dcterms:modified>
</cp:coreProperties>
</file>